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E" w:rsidRDefault="001158BE" w:rsidP="00A701D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N°:6</w:t>
      </w:r>
    </w:p>
    <w:p w:rsidR="001158BE" w:rsidRDefault="001158BE" w:rsidP="00A701D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5D6E25" w:rsidRPr="00A701D8" w:rsidRDefault="00400455" w:rsidP="00A701D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A701D8">
        <w:rPr>
          <w:rFonts w:ascii="Times New Roman" w:hAnsi="Times New Roman" w:cs="Times New Roman"/>
          <w:b/>
          <w:sz w:val="24"/>
          <w:szCs w:val="24"/>
        </w:rPr>
        <w:t>USOS DE PLASMA RICO EN PLAQUETAS EN ORTOPEDIA Y TRAUMATOLOGIA</w:t>
      </w:r>
    </w:p>
    <w:p w:rsidR="00400455" w:rsidRPr="00A701D8" w:rsidRDefault="00400455" w:rsidP="00A701D8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spellStart"/>
      <w:r w:rsidRPr="00A701D8">
        <w:rPr>
          <w:rFonts w:ascii="Times New Roman" w:hAnsi="Times New Roman" w:cs="Times New Roman"/>
          <w:sz w:val="24"/>
          <w:szCs w:val="24"/>
        </w:rPr>
        <w:t>Quiñónez</w:t>
      </w:r>
      <w:proofErr w:type="spellEnd"/>
      <w:r w:rsidRPr="00A701D8">
        <w:rPr>
          <w:rFonts w:ascii="Times New Roman" w:hAnsi="Times New Roman" w:cs="Times New Roman"/>
          <w:sz w:val="24"/>
          <w:szCs w:val="24"/>
        </w:rPr>
        <w:t xml:space="preserve"> N. Villamayor M.</w:t>
      </w:r>
    </w:p>
    <w:p w:rsidR="00400455" w:rsidRDefault="00400455" w:rsidP="00A701D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701D8">
        <w:rPr>
          <w:rFonts w:ascii="Times New Roman" w:hAnsi="Times New Roman" w:cs="Times New Roman"/>
          <w:sz w:val="24"/>
          <w:szCs w:val="24"/>
        </w:rPr>
        <w:t xml:space="preserve">Centro Medicina </w:t>
      </w:r>
      <w:proofErr w:type="spellStart"/>
      <w:r w:rsidRPr="00A701D8">
        <w:rPr>
          <w:rFonts w:ascii="Times New Roman" w:hAnsi="Times New Roman" w:cs="Times New Roman"/>
          <w:sz w:val="24"/>
          <w:szCs w:val="24"/>
        </w:rPr>
        <w:t>Transfusional</w:t>
      </w:r>
      <w:proofErr w:type="spellEnd"/>
      <w:r w:rsidRPr="00A701D8">
        <w:rPr>
          <w:rFonts w:ascii="Times New Roman" w:hAnsi="Times New Roman" w:cs="Times New Roman"/>
          <w:sz w:val="24"/>
          <w:szCs w:val="24"/>
        </w:rPr>
        <w:t>. Sanatorio San Roque – La Costa. Paraguay</w:t>
      </w:r>
    </w:p>
    <w:p w:rsidR="00A701D8" w:rsidRPr="00A701D8" w:rsidRDefault="00A701D8" w:rsidP="00A701D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00455" w:rsidRPr="00A701D8" w:rsidRDefault="00400455" w:rsidP="00A701D8">
      <w:pPr>
        <w:pStyle w:val="Sinespaciad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A701D8">
        <w:rPr>
          <w:rFonts w:ascii="Times New Roman" w:hAnsi="Times New Roman" w:cs="Times New Roman"/>
          <w:b/>
          <w:sz w:val="24"/>
          <w:szCs w:val="24"/>
        </w:rPr>
        <w:t>Fundamento:</w:t>
      </w:r>
      <w:r w:rsidRPr="00A701D8">
        <w:rPr>
          <w:rFonts w:ascii="Times New Roman" w:hAnsi="Times New Roman" w:cs="Times New Roman"/>
          <w:sz w:val="24"/>
          <w:szCs w:val="24"/>
        </w:rPr>
        <w:t xml:space="preserve"> </w:t>
      </w:r>
      <w:r w:rsidRPr="00A701D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La Medicina Regenerativa ha desarrollado nuevas terapias que permitan una recuperación funcional de articulaciones y tejidos tendido-musculares dañados por procesos degenerativos de desgaste o artrosis. Estas nuevas tecnologías se basan en la utilización de los Factores de Crecimiento, que tienen por objeto acelerar la reparación y regeneración de los tejidos. La tecnología del PLASMA RICO EN PLAQUETAS (PRP) lleva más de una década en constante evolución y desarrollo, lo que ha convertido a este procedimiento en un preparado </w:t>
      </w:r>
      <w:proofErr w:type="spellStart"/>
      <w:r w:rsidRPr="00A701D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bioseguro</w:t>
      </w:r>
      <w:proofErr w:type="spellEnd"/>
      <w:r w:rsidRPr="00A701D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, </w:t>
      </w:r>
      <w:proofErr w:type="spellStart"/>
      <w:r w:rsidRPr="00A701D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biocompatible</w:t>
      </w:r>
      <w:proofErr w:type="spellEnd"/>
      <w:r w:rsidRPr="00A701D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y estandarizado.  Las plaquetas  juegan un papel fundamental  como reservorio  fisiológico  de factores de crecimiento y proteínas. El secreto del éxito terapéutico radica en la correcta obtención, activación y aplicación de las plaquetas y sus factores de crecimiento. Para ello se requiere personal especializado y cumplir con las normativas de la ley de manejo de sangre.</w:t>
      </w:r>
    </w:p>
    <w:p w:rsidR="00A701D8" w:rsidRDefault="00A701D8" w:rsidP="00A701D8">
      <w:pPr>
        <w:pStyle w:val="Sinespaciad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D77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Objetivo:</w:t>
      </w:r>
      <w:r w:rsidRPr="00A701D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Describir los resultados de la aplicación clínica  del Plasma Rico en Plaquetas en pacientes con patologías ortopédicas y traumatológicas.</w:t>
      </w:r>
    </w:p>
    <w:p w:rsidR="00CD7749" w:rsidRDefault="00CD7749" w:rsidP="00A701D8">
      <w:pPr>
        <w:pStyle w:val="Sinespaciad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D77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Materiales y Métodos: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Estudio retrospectivo realizado por el Centro Medicina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Transfusional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de octubre de 2010 a abril de 2011, analizando el resultado de la utilización de PRP en pacientes con diferentes patologías ortopédicas y traumatológicas. </w:t>
      </w:r>
    </w:p>
    <w:p w:rsidR="00CD7749" w:rsidRDefault="00CD7749" w:rsidP="00A701D8">
      <w:pPr>
        <w:pStyle w:val="Sinespaciad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3E1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Resultados: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Se  realizaron 150 aplicaciones de PRP a pacientes con </w:t>
      </w:r>
      <w:r w:rsidR="003E1F0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las siguientes 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atologías </w:t>
      </w:r>
      <w:r w:rsidR="003E1F0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traumatológicas:</w:t>
      </w:r>
    </w:p>
    <w:p w:rsidR="003E1F01" w:rsidRDefault="003E1F01" w:rsidP="003E1F01">
      <w:pPr>
        <w:pStyle w:val="Sinespaciado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3E1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Rotura de Tendón de Aquiles: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5 (coagulo) donde se produjo una disminución del 70% del tiempo de rehabilitación y un engrosamiento del tendón de tres veces más al esperado.</w:t>
      </w:r>
    </w:p>
    <w:p w:rsidR="003E1F01" w:rsidRDefault="003E1F01" w:rsidP="003E1F01">
      <w:pPr>
        <w:pStyle w:val="Sinespaciado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3E1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Cirugía de ligamento cruzado: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10 (coagulo) disminución del tiempo de recuperación en 80% y rápida reintegración laboral.</w:t>
      </w:r>
    </w:p>
    <w:p w:rsidR="003E1F01" w:rsidRDefault="003E1F01" w:rsidP="003E1F01">
      <w:pPr>
        <w:pStyle w:val="Sinespaciado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3E1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Aplicación </w:t>
      </w:r>
      <w:proofErr w:type="spellStart"/>
      <w:r w:rsidRPr="003E1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intraarticular</w:t>
      </w:r>
      <w:proofErr w:type="spellEnd"/>
      <w:r w:rsidRPr="003E1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 en artrosis grado I y II: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36 (liquido) disminución del dolor en un 95 %, disminución de la inflamación, mejoría en la movilidad y función articular en 90%.</w:t>
      </w:r>
    </w:p>
    <w:p w:rsidR="003E1F01" w:rsidRDefault="003E1F01" w:rsidP="003E1F01">
      <w:pPr>
        <w:pStyle w:val="Sinespaciado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3E1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Aplicación </w:t>
      </w:r>
      <w:proofErr w:type="spellStart"/>
      <w:r w:rsidRPr="003E1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intraarticular</w:t>
      </w:r>
      <w:proofErr w:type="spellEnd"/>
      <w:r w:rsidRPr="003E1F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 en artrosis grado III y VI: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49 (liquido) disminución del dolor en un 70 %, disminución de la inflamación y edema en 80%, mejoría en la movilidad y función articular en 75 %.</w:t>
      </w:r>
    </w:p>
    <w:p w:rsidR="003E1F01" w:rsidRDefault="003E1F01" w:rsidP="003E1F01">
      <w:pPr>
        <w:pStyle w:val="Sinespaciado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4F7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Tendinitis: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40 (liquido) Disminución del dolor y </w:t>
      </w:r>
      <w:r w:rsidR="004F7AF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curación de las lesiones en 100%.</w:t>
      </w:r>
    </w:p>
    <w:p w:rsidR="004F7AF8" w:rsidRDefault="004F7AF8" w:rsidP="003E1F01">
      <w:pPr>
        <w:pStyle w:val="Sinespaciado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4F7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Hematomas musculares y roturas fibrilares: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7 (liquido) reparación de los tejidos desgarrados, quedan flexibles y elásticos.</w:t>
      </w:r>
    </w:p>
    <w:p w:rsidR="004F7AF8" w:rsidRDefault="004F7AF8" w:rsidP="003E1F01">
      <w:pPr>
        <w:pStyle w:val="Sinespaciado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4F7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Síndrome del </w:t>
      </w:r>
      <w:proofErr w:type="spellStart"/>
      <w:r w:rsidRPr="004F7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supra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e</w:t>
      </w:r>
      <w:r w:rsidRPr="004F7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spinoso</w:t>
      </w:r>
      <w:proofErr w:type="spellEnd"/>
      <w:r w:rsidRPr="004F7A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3 (liquido) disminución del dolor en 100%, recuperación de la movilidad y capacidad funcional de la articulación en 90%.</w:t>
      </w:r>
    </w:p>
    <w:p w:rsidR="00A701D8" w:rsidRPr="00091849" w:rsidRDefault="004F7AF8" w:rsidP="00091849">
      <w:pPr>
        <w:pStyle w:val="Sinespaciad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Conclusión: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Pr="004F7AF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La aplicación de la técnica de Plasma Rico en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Plaquetas</w:t>
      </w:r>
      <w:r w:rsidRPr="004F7AF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ya ha sido realizada en miles de pacientes en diferentes países. Es absolutamente segura en manos especializadas y sus resultados son más que alentadores, lo que nos hace ser muy optimistas y afirmar que nace la esperanza de detener y curar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patologías de difícil resolución como</w:t>
      </w:r>
      <w:r w:rsidRPr="004F7AF8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la artrosis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 y dar resolución total en otras patologías con la ventaja de la rápida reinserción laboral de los pacientes.</w:t>
      </w:r>
    </w:p>
    <w:p w:rsidR="00400455" w:rsidRDefault="00400455"/>
    <w:sectPr w:rsidR="00400455" w:rsidSect="00610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F4"/>
    <w:multiLevelType w:val="hybridMultilevel"/>
    <w:tmpl w:val="46F80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00455"/>
    <w:rsid w:val="00091849"/>
    <w:rsid w:val="001158BE"/>
    <w:rsid w:val="00143DDE"/>
    <w:rsid w:val="002C51C8"/>
    <w:rsid w:val="003E1F01"/>
    <w:rsid w:val="00400455"/>
    <w:rsid w:val="00417B76"/>
    <w:rsid w:val="004F7AF8"/>
    <w:rsid w:val="005549ED"/>
    <w:rsid w:val="006103B1"/>
    <w:rsid w:val="00665E0C"/>
    <w:rsid w:val="008D59A1"/>
    <w:rsid w:val="008F5491"/>
    <w:rsid w:val="00941E18"/>
    <w:rsid w:val="00957D2D"/>
    <w:rsid w:val="00A701D8"/>
    <w:rsid w:val="00AD2FBE"/>
    <w:rsid w:val="00CD7749"/>
    <w:rsid w:val="00E5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0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Quiñónez</dc:creator>
  <cp:keywords/>
  <dc:description/>
  <cp:lastModifiedBy>user</cp:lastModifiedBy>
  <cp:revision>6</cp:revision>
  <dcterms:created xsi:type="dcterms:W3CDTF">2011-06-01T10:57:00Z</dcterms:created>
  <dcterms:modified xsi:type="dcterms:W3CDTF">2011-07-01T12:17:00Z</dcterms:modified>
</cp:coreProperties>
</file>