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16" w:rsidRPr="003B5F0A" w:rsidRDefault="00CD648B" w:rsidP="003B5F0A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FRECUENCIA DE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Acs</w:t>
      </w:r>
      <w:proofErr w:type="spellEnd"/>
      <w:r w:rsidR="007528E8" w:rsidRPr="003B5F0A">
        <w:rPr>
          <w:rFonts w:ascii="Arial" w:hAnsi="Arial" w:cs="Arial"/>
          <w:b/>
          <w:sz w:val="20"/>
          <w:szCs w:val="20"/>
          <w:lang w:val="es-ES"/>
        </w:rPr>
        <w:t xml:space="preserve"> EN PACIENTES PAI POSITIVOS</w:t>
      </w:r>
      <w:r w:rsidR="0013637D">
        <w:rPr>
          <w:rFonts w:ascii="Arial" w:hAnsi="Arial" w:cs="Arial"/>
          <w:b/>
          <w:sz w:val="20"/>
          <w:szCs w:val="20"/>
          <w:lang w:val="es-ES"/>
        </w:rPr>
        <w:t xml:space="preserve">     N° 2</w:t>
      </w:r>
    </w:p>
    <w:p w:rsidR="007528E8" w:rsidRPr="003B5F0A" w:rsidRDefault="007528E8" w:rsidP="003B5F0A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3B5F0A">
        <w:rPr>
          <w:rFonts w:ascii="Arial" w:hAnsi="Arial" w:cs="Arial"/>
          <w:sz w:val="20"/>
          <w:szCs w:val="20"/>
          <w:lang w:val="es-ES"/>
        </w:rPr>
        <w:t>Gini</w:t>
      </w:r>
      <w:proofErr w:type="spellEnd"/>
      <w:r w:rsidRPr="003B5F0A">
        <w:rPr>
          <w:rFonts w:ascii="Arial" w:hAnsi="Arial" w:cs="Arial"/>
          <w:sz w:val="20"/>
          <w:szCs w:val="20"/>
          <w:lang w:val="es-ES"/>
        </w:rPr>
        <w:t xml:space="preserve">, S; </w:t>
      </w:r>
      <w:r w:rsidRPr="003B5F0A">
        <w:rPr>
          <w:rFonts w:ascii="Arial" w:hAnsi="Arial" w:cs="Arial"/>
          <w:sz w:val="20"/>
          <w:szCs w:val="20"/>
          <w:u w:val="single"/>
          <w:lang w:val="es-ES"/>
        </w:rPr>
        <w:t>Cáceres, R</w:t>
      </w:r>
      <w:r w:rsidRPr="003B5F0A">
        <w:rPr>
          <w:rFonts w:ascii="Arial" w:hAnsi="Arial" w:cs="Arial"/>
          <w:sz w:val="20"/>
          <w:szCs w:val="20"/>
          <w:lang w:val="es-ES"/>
        </w:rPr>
        <w:t xml:space="preserve">; Iriarte, S; </w:t>
      </w:r>
      <w:proofErr w:type="spellStart"/>
      <w:r w:rsidRPr="003B5F0A">
        <w:rPr>
          <w:rFonts w:ascii="Arial" w:hAnsi="Arial" w:cs="Arial"/>
          <w:sz w:val="20"/>
          <w:szCs w:val="20"/>
          <w:u w:val="single"/>
          <w:lang w:val="es-ES"/>
        </w:rPr>
        <w:t>Orué</w:t>
      </w:r>
      <w:proofErr w:type="spellEnd"/>
      <w:r w:rsidRPr="003B5F0A">
        <w:rPr>
          <w:rFonts w:ascii="Arial" w:hAnsi="Arial" w:cs="Arial"/>
          <w:sz w:val="20"/>
          <w:szCs w:val="20"/>
          <w:u w:val="single"/>
          <w:lang w:val="es-ES"/>
        </w:rPr>
        <w:t>, M</w:t>
      </w:r>
      <w:r w:rsidRPr="003B5F0A">
        <w:rPr>
          <w:rFonts w:ascii="Arial" w:hAnsi="Arial" w:cs="Arial"/>
          <w:sz w:val="20"/>
          <w:szCs w:val="20"/>
          <w:lang w:val="es-ES"/>
        </w:rPr>
        <w:t>; González, F.</w:t>
      </w:r>
    </w:p>
    <w:p w:rsidR="007528E8" w:rsidRPr="003B5F0A" w:rsidRDefault="007528E8" w:rsidP="003B5F0A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B5F0A">
        <w:rPr>
          <w:rFonts w:ascii="Arial" w:hAnsi="Arial" w:cs="Arial"/>
          <w:sz w:val="20"/>
          <w:szCs w:val="20"/>
          <w:lang w:val="es-ES"/>
        </w:rPr>
        <w:t>INSTITUTO DE PREVISION SOCIAL</w:t>
      </w:r>
      <w:r w:rsidR="00CD648B">
        <w:rPr>
          <w:rFonts w:ascii="Arial" w:hAnsi="Arial" w:cs="Arial"/>
          <w:sz w:val="20"/>
          <w:szCs w:val="20"/>
          <w:lang w:val="es-ES"/>
        </w:rPr>
        <w:t xml:space="preserve"> </w:t>
      </w:r>
      <w:r w:rsidR="00CD648B" w:rsidRPr="003B5F0A">
        <w:rPr>
          <w:rFonts w:ascii="Arial" w:hAnsi="Arial" w:cs="Arial"/>
          <w:sz w:val="20"/>
          <w:szCs w:val="20"/>
          <w:lang w:val="es-ES"/>
        </w:rPr>
        <w:t>HOSPITAL CENTRAL</w:t>
      </w:r>
    </w:p>
    <w:p w:rsidR="007528E8" w:rsidRPr="003B5F0A" w:rsidRDefault="007528E8" w:rsidP="003B5F0A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46F4F" w:rsidRPr="003B5F0A" w:rsidRDefault="007528E8" w:rsidP="003B5F0A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B5F0A">
        <w:rPr>
          <w:rFonts w:ascii="Arial" w:hAnsi="Arial" w:cs="Arial"/>
          <w:sz w:val="20"/>
          <w:szCs w:val="20"/>
          <w:lang w:val="es-ES"/>
        </w:rPr>
        <w:t xml:space="preserve">Introducción: La causa más frecuente de enfermedades hemolíticas es debida a anticuerpos </w:t>
      </w:r>
      <w:r w:rsidR="00246F4F" w:rsidRPr="003B5F0A">
        <w:rPr>
          <w:rFonts w:ascii="Arial" w:hAnsi="Arial" w:cs="Arial"/>
          <w:sz w:val="20"/>
          <w:szCs w:val="20"/>
          <w:lang w:val="es-ES"/>
        </w:rPr>
        <w:t xml:space="preserve">anti A y anti B en el sistema ABO, siendo las moderadas o severas clínicamente causadas por AC anti D. Otras incompatibilidades poco frecuentes corresponden principalmente a </w:t>
      </w:r>
      <w:proofErr w:type="spellStart"/>
      <w:r w:rsidR="00246F4F" w:rsidRPr="003B5F0A">
        <w:rPr>
          <w:rFonts w:ascii="Arial" w:hAnsi="Arial" w:cs="Arial"/>
          <w:sz w:val="20"/>
          <w:szCs w:val="20"/>
          <w:lang w:val="es-ES"/>
        </w:rPr>
        <w:t>Acs</w:t>
      </w:r>
      <w:proofErr w:type="spellEnd"/>
      <w:r w:rsidR="00246F4F" w:rsidRPr="003B5F0A">
        <w:rPr>
          <w:rFonts w:ascii="Arial" w:hAnsi="Arial" w:cs="Arial"/>
          <w:sz w:val="20"/>
          <w:szCs w:val="20"/>
          <w:lang w:val="es-ES"/>
        </w:rPr>
        <w:t xml:space="preserve"> dirigidos contra otros antígenos del sistema Rh (C, E, c y e) contra antígenos de los sistemas K, </w:t>
      </w:r>
      <w:proofErr w:type="spellStart"/>
      <w:r w:rsidR="00246F4F" w:rsidRPr="003B5F0A">
        <w:rPr>
          <w:rFonts w:ascii="Arial" w:hAnsi="Arial" w:cs="Arial"/>
          <w:sz w:val="20"/>
          <w:szCs w:val="20"/>
          <w:lang w:val="es-ES"/>
        </w:rPr>
        <w:t>Fy</w:t>
      </w:r>
      <w:proofErr w:type="spellEnd"/>
      <w:r w:rsidR="00246F4F" w:rsidRPr="003B5F0A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="00246F4F" w:rsidRPr="003B5F0A">
        <w:rPr>
          <w:rFonts w:ascii="Arial" w:hAnsi="Arial" w:cs="Arial"/>
          <w:sz w:val="20"/>
          <w:szCs w:val="20"/>
          <w:lang w:val="es-ES"/>
        </w:rPr>
        <w:t>Jk</w:t>
      </w:r>
      <w:proofErr w:type="spellEnd"/>
      <w:r w:rsidR="00246F4F" w:rsidRPr="003B5F0A">
        <w:rPr>
          <w:rFonts w:ascii="Arial" w:hAnsi="Arial" w:cs="Arial"/>
          <w:sz w:val="20"/>
          <w:szCs w:val="20"/>
          <w:lang w:val="es-ES"/>
        </w:rPr>
        <w:t xml:space="preserve">, etc. Cuya presentación clínica puede ser similar a las producidas por </w:t>
      </w:r>
      <w:proofErr w:type="spellStart"/>
      <w:r w:rsidR="00246F4F" w:rsidRPr="003B5F0A">
        <w:rPr>
          <w:rFonts w:ascii="Arial" w:hAnsi="Arial" w:cs="Arial"/>
          <w:sz w:val="20"/>
          <w:szCs w:val="20"/>
          <w:lang w:val="es-ES"/>
        </w:rPr>
        <w:t>Acs</w:t>
      </w:r>
      <w:proofErr w:type="spellEnd"/>
      <w:r w:rsidR="00246F4F" w:rsidRPr="003B5F0A">
        <w:rPr>
          <w:rFonts w:ascii="Arial" w:hAnsi="Arial" w:cs="Arial"/>
          <w:sz w:val="20"/>
          <w:szCs w:val="20"/>
          <w:lang w:val="es-ES"/>
        </w:rPr>
        <w:t xml:space="preserve"> anti D.</w:t>
      </w:r>
    </w:p>
    <w:p w:rsidR="00246F4F" w:rsidRPr="003B5F0A" w:rsidRDefault="00246F4F" w:rsidP="003B5F0A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B5F0A">
        <w:rPr>
          <w:rFonts w:ascii="Arial" w:hAnsi="Arial" w:cs="Arial"/>
          <w:sz w:val="20"/>
          <w:szCs w:val="20"/>
          <w:lang w:val="es-ES"/>
        </w:rPr>
        <w:t xml:space="preserve">Objetivo: Determinar la frecuencia de los </w:t>
      </w:r>
      <w:proofErr w:type="spellStart"/>
      <w:r w:rsidRPr="003B5F0A">
        <w:rPr>
          <w:rFonts w:ascii="Arial" w:hAnsi="Arial" w:cs="Arial"/>
          <w:sz w:val="20"/>
          <w:szCs w:val="20"/>
          <w:lang w:val="es-ES"/>
        </w:rPr>
        <w:t>Acs</w:t>
      </w:r>
      <w:proofErr w:type="spellEnd"/>
      <w:r w:rsidRPr="003B5F0A">
        <w:rPr>
          <w:rFonts w:ascii="Arial" w:hAnsi="Arial" w:cs="Arial"/>
          <w:sz w:val="20"/>
          <w:szCs w:val="20"/>
          <w:lang w:val="es-ES"/>
        </w:rPr>
        <w:t xml:space="preserve"> en pacientes PAI positivos que concurren a nuestro servicio.</w:t>
      </w:r>
    </w:p>
    <w:p w:rsidR="00246F4F" w:rsidRPr="003B5F0A" w:rsidRDefault="00246F4F" w:rsidP="003B5F0A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B5F0A">
        <w:rPr>
          <w:rFonts w:ascii="Arial" w:hAnsi="Arial" w:cs="Arial"/>
          <w:sz w:val="20"/>
          <w:szCs w:val="20"/>
          <w:lang w:val="es-ES"/>
        </w:rPr>
        <w:t xml:space="preserve">Material y Método: Entre diciembre del 2008 y mayo del 2011 se efectuó el control </w:t>
      </w:r>
      <w:proofErr w:type="spellStart"/>
      <w:r w:rsidRPr="003B5F0A">
        <w:rPr>
          <w:rFonts w:ascii="Arial" w:hAnsi="Arial" w:cs="Arial"/>
          <w:sz w:val="20"/>
          <w:szCs w:val="20"/>
          <w:lang w:val="es-ES"/>
        </w:rPr>
        <w:t>inmunohematológico</w:t>
      </w:r>
      <w:proofErr w:type="spellEnd"/>
      <w:r w:rsidRPr="003B5F0A">
        <w:rPr>
          <w:rFonts w:ascii="Arial" w:hAnsi="Arial" w:cs="Arial"/>
          <w:sz w:val="20"/>
          <w:szCs w:val="20"/>
          <w:lang w:val="es-ES"/>
        </w:rPr>
        <w:t xml:space="preserve"> a 16.250 pacientes con necesidad de transfusión de </w:t>
      </w:r>
      <w:proofErr w:type="spellStart"/>
      <w:r w:rsidRPr="003B5F0A">
        <w:rPr>
          <w:rFonts w:ascii="Arial" w:hAnsi="Arial" w:cs="Arial"/>
          <w:sz w:val="20"/>
          <w:szCs w:val="20"/>
          <w:lang w:val="es-ES"/>
        </w:rPr>
        <w:t>hemocomponentes</w:t>
      </w:r>
      <w:proofErr w:type="spellEnd"/>
      <w:r w:rsidRPr="003B5F0A">
        <w:rPr>
          <w:rFonts w:ascii="Arial" w:hAnsi="Arial" w:cs="Arial"/>
          <w:sz w:val="20"/>
          <w:szCs w:val="20"/>
          <w:lang w:val="es-ES"/>
        </w:rPr>
        <w:t>.</w:t>
      </w:r>
    </w:p>
    <w:p w:rsidR="00246F4F" w:rsidRPr="003B5F0A" w:rsidRDefault="00246F4F" w:rsidP="003B5F0A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B5F0A">
        <w:rPr>
          <w:rFonts w:ascii="Arial" w:hAnsi="Arial" w:cs="Arial"/>
          <w:sz w:val="20"/>
          <w:szCs w:val="20"/>
          <w:lang w:val="es-ES"/>
        </w:rPr>
        <w:t xml:space="preserve">Una vez que dieron positivas las pruebas se procedió a la identificación de AC utilizando paneles celulares por técnicas de aglutinación en gel. En pacientes PAI positivos clínicamente significativos se efectuó seguimiento y títulos posteriores. </w:t>
      </w:r>
    </w:p>
    <w:p w:rsidR="007528E8" w:rsidRPr="003B5F0A" w:rsidRDefault="00246F4F" w:rsidP="003B5F0A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3B5F0A">
        <w:rPr>
          <w:rFonts w:ascii="Arial" w:hAnsi="Arial" w:cs="Arial"/>
          <w:sz w:val="20"/>
          <w:szCs w:val="20"/>
          <w:lang w:val="es-ES"/>
        </w:rPr>
        <w:t xml:space="preserve">Resultados: </w:t>
      </w:r>
      <w:r w:rsidR="007528E8" w:rsidRPr="003B5F0A">
        <w:rPr>
          <w:rFonts w:ascii="Arial" w:hAnsi="Arial" w:cs="Arial"/>
          <w:sz w:val="20"/>
          <w:szCs w:val="20"/>
          <w:lang w:val="es-ES"/>
        </w:rPr>
        <w:t xml:space="preserve">   </w:t>
      </w:r>
    </w:p>
    <w:p w:rsidR="007528E8" w:rsidRDefault="005A68BC">
      <w:pPr>
        <w:rPr>
          <w:lang w:val="es-ES"/>
        </w:rPr>
      </w:pPr>
      <w:r>
        <w:rPr>
          <w:noProof/>
          <w:lang w:eastAsia="es-PY"/>
        </w:rPr>
        <w:drawing>
          <wp:inline distT="0" distB="0" distL="0" distR="0">
            <wp:extent cx="2657475" cy="1762125"/>
            <wp:effectExtent l="19050" t="0" r="9525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41D4" w:rsidRDefault="005841D4">
      <w:pPr>
        <w:rPr>
          <w:lang w:val="es-ES"/>
        </w:rPr>
      </w:pPr>
      <w:r>
        <w:rPr>
          <w:noProof/>
          <w:lang w:eastAsia="es-PY"/>
        </w:rPr>
        <w:drawing>
          <wp:inline distT="0" distB="0" distL="0" distR="0">
            <wp:extent cx="4352925" cy="5114925"/>
            <wp:effectExtent l="19050" t="0" r="9525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5F0A" w:rsidRDefault="003B5F0A">
      <w:pPr>
        <w:rPr>
          <w:lang w:val="es-ES"/>
        </w:rPr>
      </w:pPr>
    </w:p>
    <w:p w:rsidR="00795E1B" w:rsidRDefault="00795E1B" w:rsidP="00B73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B73C5E">
        <w:rPr>
          <w:rFonts w:ascii="Arial" w:hAnsi="Arial" w:cs="Arial"/>
          <w:sz w:val="20"/>
          <w:szCs w:val="20"/>
          <w:lang w:val="es-ES"/>
        </w:rPr>
        <w:lastRenderedPageBreak/>
        <w:t xml:space="preserve">Conclusiones: A pesar de las normas y recomendaciones vigentes de las guías de uso de </w:t>
      </w:r>
      <w:proofErr w:type="spellStart"/>
      <w:r w:rsidRPr="00B73C5E">
        <w:rPr>
          <w:rFonts w:ascii="Arial" w:hAnsi="Arial" w:cs="Arial"/>
          <w:sz w:val="20"/>
          <w:szCs w:val="20"/>
          <w:lang w:val="es-ES"/>
        </w:rPr>
        <w:t>hemocomponentes</w:t>
      </w:r>
      <w:proofErr w:type="spellEnd"/>
      <w:r w:rsidRPr="00B73C5E">
        <w:rPr>
          <w:rFonts w:ascii="Arial" w:hAnsi="Arial" w:cs="Arial"/>
          <w:sz w:val="20"/>
          <w:szCs w:val="20"/>
          <w:lang w:val="es-ES"/>
        </w:rPr>
        <w:t xml:space="preserve">, sigue existiendo alta frecuencia de Auto </w:t>
      </w:r>
      <w:r w:rsidR="00B73C5E" w:rsidRPr="00B73C5E">
        <w:rPr>
          <w:rFonts w:ascii="Arial" w:hAnsi="Arial" w:cs="Arial"/>
          <w:sz w:val="20"/>
          <w:szCs w:val="20"/>
          <w:lang w:val="es-ES"/>
        </w:rPr>
        <w:t xml:space="preserve">Anticuerpos. </w:t>
      </w:r>
      <w:r w:rsidRPr="00B73C5E">
        <w:rPr>
          <w:rFonts w:ascii="Arial" w:hAnsi="Arial" w:cs="Arial"/>
          <w:color w:val="1A1A1A"/>
          <w:sz w:val="20"/>
          <w:szCs w:val="20"/>
        </w:rPr>
        <w:t>Debido a la relevancia clínica la detección de los anticuerpos</w:t>
      </w:r>
      <w:r w:rsidR="00B73C5E" w:rsidRPr="00B73C5E">
        <w:rPr>
          <w:rFonts w:ascii="Arial" w:hAnsi="Arial" w:cs="Arial"/>
          <w:color w:val="1A1A1A"/>
          <w:sz w:val="20"/>
          <w:szCs w:val="20"/>
        </w:rPr>
        <w:t xml:space="preserve"> </w:t>
      </w:r>
      <w:proofErr w:type="spellStart"/>
      <w:r w:rsidRPr="00B73C5E">
        <w:rPr>
          <w:rFonts w:ascii="Arial" w:hAnsi="Arial" w:cs="Arial"/>
          <w:color w:val="1A1A1A"/>
          <w:sz w:val="20"/>
          <w:szCs w:val="20"/>
        </w:rPr>
        <w:t>antieritrocitarios</w:t>
      </w:r>
      <w:proofErr w:type="spellEnd"/>
      <w:r w:rsidRPr="00B73C5E">
        <w:rPr>
          <w:rFonts w:ascii="Arial" w:hAnsi="Arial" w:cs="Arial"/>
          <w:color w:val="1A1A1A"/>
          <w:sz w:val="20"/>
          <w:szCs w:val="20"/>
        </w:rPr>
        <w:t xml:space="preserve"> es fundamental para</w:t>
      </w:r>
      <w:r w:rsidR="00B73C5E" w:rsidRPr="00B73C5E">
        <w:rPr>
          <w:rFonts w:ascii="Arial" w:hAnsi="Arial" w:cs="Arial"/>
          <w:color w:val="1A1A1A"/>
          <w:sz w:val="20"/>
          <w:szCs w:val="20"/>
        </w:rPr>
        <w:t xml:space="preserve"> </w:t>
      </w:r>
      <w:r w:rsidRPr="00B73C5E">
        <w:rPr>
          <w:rFonts w:ascii="Arial" w:hAnsi="Arial" w:cs="Arial"/>
          <w:color w:val="1A1A1A"/>
          <w:sz w:val="20"/>
          <w:szCs w:val="20"/>
        </w:rPr>
        <w:t>instaurar el tratamiento profiláctico</w:t>
      </w:r>
      <w:r w:rsidR="00B73C5E" w:rsidRPr="00B73C5E">
        <w:rPr>
          <w:rFonts w:ascii="Arial" w:hAnsi="Arial" w:cs="Arial"/>
          <w:color w:val="1A1A1A"/>
          <w:sz w:val="20"/>
          <w:szCs w:val="20"/>
        </w:rPr>
        <w:t xml:space="preserve"> a tiempo</w:t>
      </w:r>
      <w:r w:rsidR="00B73C5E">
        <w:rPr>
          <w:rFonts w:ascii="Arial" w:hAnsi="Arial" w:cs="Arial"/>
          <w:color w:val="1A1A1A"/>
          <w:sz w:val="20"/>
          <w:szCs w:val="20"/>
        </w:rPr>
        <w:t>.</w:t>
      </w:r>
    </w:p>
    <w:p w:rsidR="000660B9" w:rsidRDefault="000660B9" w:rsidP="00B73C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0"/>
          <w:szCs w:val="20"/>
        </w:rPr>
      </w:pPr>
    </w:p>
    <w:p w:rsidR="003B5F0A" w:rsidRPr="007528E8" w:rsidRDefault="003B5F0A">
      <w:pPr>
        <w:rPr>
          <w:lang w:val="es-ES"/>
        </w:rPr>
      </w:pPr>
    </w:p>
    <w:sectPr w:rsidR="003B5F0A" w:rsidRPr="007528E8" w:rsidSect="003B5F0A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2C" w:rsidRDefault="005F7B2C" w:rsidP="005841D4">
      <w:pPr>
        <w:spacing w:after="0" w:line="240" w:lineRule="auto"/>
      </w:pPr>
      <w:r>
        <w:separator/>
      </w:r>
    </w:p>
  </w:endnote>
  <w:endnote w:type="continuationSeparator" w:id="0">
    <w:p w:rsidR="005F7B2C" w:rsidRDefault="005F7B2C" w:rsidP="0058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2C" w:rsidRDefault="005F7B2C" w:rsidP="005841D4">
      <w:pPr>
        <w:spacing w:after="0" w:line="240" w:lineRule="auto"/>
      </w:pPr>
      <w:r>
        <w:separator/>
      </w:r>
    </w:p>
  </w:footnote>
  <w:footnote w:type="continuationSeparator" w:id="0">
    <w:p w:rsidR="005F7B2C" w:rsidRDefault="005F7B2C" w:rsidP="0058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D4" w:rsidRDefault="005841D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528E8"/>
    <w:rsid w:val="000660B9"/>
    <w:rsid w:val="000B4D55"/>
    <w:rsid w:val="000D7136"/>
    <w:rsid w:val="0013637D"/>
    <w:rsid w:val="00246F4F"/>
    <w:rsid w:val="00251608"/>
    <w:rsid w:val="00294698"/>
    <w:rsid w:val="003B5F0A"/>
    <w:rsid w:val="00484AB6"/>
    <w:rsid w:val="004E07CE"/>
    <w:rsid w:val="005841D4"/>
    <w:rsid w:val="005A68BC"/>
    <w:rsid w:val="005B1A63"/>
    <w:rsid w:val="005F7B2C"/>
    <w:rsid w:val="007265BA"/>
    <w:rsid w:val="007528E8"/>
    <w:rsid w:val="00795E1B"/>
    <w:rsid w:val="007D4482"/>
    <w:rsid w:val="007F2B00"/>
    <w:rsid w:val="0087550D"/>
    <w:rsid w:val="009E3524"/>
    <w:rsid w:val="00A96CB1"/>
    <w:rsid w:val="00AD723A"/>
    <w:rsid w:val="00B73C5E"/>
    <w:rsid w:val="00CD648B"/>
    <w:rsid w:val="00F1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F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4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1D4"/>
  </w:style>
  <w:style w:type="paragraph" w:styleId="Piedepgina">
    <w:name w:val="footer"/>
    <w:basedOn w:val="Normal"/>
    <w:link w:val="PiedepginaCar"/>
    <w:uiPriority w:val="99"/>
    <w:semiHidden/>
    <w:unhideWhenUsed/>
    <w:rsid w:val="00584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4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Y"/>
  <c:chart>
    <c:title>
      <c:txPr>
        <a:bodyPr/>
        <a:lstStyle/>
        <a:p>
          <a:pPr>
            <a:defRPr lang="es-PY"/>
          </a:pPr>
          <a:endParaRPr lang="es-PY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1677966236093811E-2"/>
          <c:y val="0.2717894587500887"/>
          <c:w val="0.57453132557826048"/>
          <c:h val="0.521105483436193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Pacientes N=125</c:v>
                </c:pt>
              </c:strCache>
            </c:strRef>
          </c:tx>
          <c:explosion val="29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 (32.8%)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2.2829412184504207E-2"/>
                  <c:y val="0.1021159111867773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 </a:t>
                    </a:r>
                  </a:p>
                  <a:p>
                    <a:r>
                      <a:rPr lang="en-US"/>
                      <a:t>(67.2  %)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es-PY"/>
                </a:pPr>
                <a:endParaRPr lang="es-PY"/>
              </a:p>
            </c:txPr>
            <c:showVal val="1"/>
            <c:showLeaderLines val="1"/>
          </c:dLbls>
          <c:cat>
            <c:strRef>
              <c:f>Hoja1!$A$2:$A$5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41</c:v>
                </c:pt>
                <c:pt idx="1">
                  <c:v>84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txPr>
        <a:bodyPr/>
        <a:lstStyle/>
        <a:p>
          <a:pPr>
            <a:defRPr lang="es-PY"/>
          </a:pPr>
          <a:endParaRPr lang="es-PY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Y"/>
  <c:chart>
    <c:title>
      <c:txPr>
        <a:bodyPr/>
        <a:lstStyle/>
        <a:p>
          <a:pPr>
            <a:defRPr lang="es-PY"/>
          </a:pPr>
          <a:endParaRPr lang="es-PY"/>
        </a:p>
      </c:txPr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Acs (125)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s-PY"/>
                </a:pPr>
                <a:endParaRPr lang="es-PY"/>
              </a:p>
            </c:txPr>
            <c:showVal val="1"/>
            <c:showLeaderLines val="1"/>
          </c:dLbls>
          <c:cat>
            <c:strRef>
              <c:f>Hoja1!$A$2:$A$18</c:f>
              <c:strCache>
                <c:ptCount val="17"/>
                <c:pt idx="0">
                  <c:v>Auto - Ac</c:v>
                </c:pt>
                <c:pt idx="1">
                  <c:v>Anti D</c:v>
                </c:pt>
                <c:pt idx="2">
                  <c:v>Anti E</c:v>
                </c:pt>
                <c:pt idx="3">
                  <c:v>Anti K</c:v>
                </c:pt>
                <c:pt idx="4">
                  <c:v>Anti C</c:v>
                </c:pt>
                <c:pt idx="5">
                  <c:v>Anti è</c:v>
                </c:pt>
                <c:pt idx="6">
                  <c:v>Anti `c</c:v>
                </c:pt>
                <c:pt idx="7">
                  <c:v>Anti JK a</c:v>
                </c:pt>
                <c:pt idx="8">
                  <c:v>Anti M</c:v>
                </c:pt>
                <c:pt idx="9">
                  <c:v>Anti Lea</c:v>
                </c:pt>
                <c:pt idx="10">
                  <c:v>Anti `c + Anti K</c:v>
                </c:pt>
                <c:pt idx="11">
                  <c:v>Anti D + Anti C</c:v>
                </c:pt>
                <c:pt idx="12">
                  <c:v>Anti D + Anti E</c:v>
                </c:pt>
                <c:pt idx="13">
                  <c:v>Anti `c + Anti E</c:v>
                </c:pt>
                <c:pt idx="14">
                  <c:v>Anti K+ Anti Kpa</c:v>
                </c:pt>
                <c:pt idx="15">
                  <c:v>Anti D + Anti C + Anti E</c:v>
                </c:pt>
                <c:pt idx="16">
                  <c:v>Anti Di a</c:v>
                </c:pt>
              </c:strCache>
            </c:strRef>
          </c:cat>
          <c:val>
            <c:numRef>
              <c:f>Hoja1!$B$2:$B$18</c:f>
              <c:numCache>
                <c:formatCode>General</c:formatCode>
                <c:ptCount val="17"/>
                <c:pt idx="0">
                  <c:v>44</c:v>
                </c:pt>
                <c:pt idx="1">
                  <c:v>19</c:v>
                </c:pt>
                <c:pt idx="2">
                  <c:v>18</c:v>
                </c:pt>
                <c:pt idx="3">
                  <c:v>16</c:v>
                </c:pt>
                <c:pt idx="4">
                  <c:v>3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6347690957893724"/>
          <c:y val="6.0797400324959443E-2"/>
          <c:w val="0.31386020090265027"/>
          <c:h val="0.93689058098506917"/>
        </c:manualLayout>
      </c:layout>
      <c:txPr>
        <a:bodyPr/>
        <a:lstStyle/>
        <a:p>
          <a:pPr>
            <a:defRPr lang="es-PY"/>
          </a:pPr>
          <a:endParaRPr lang="es-PY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EB85-6BF1-4B7C-9795-E30FB60C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Orue Corporate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user</cp:lastModifiedBy>
  <cp:revision>6</cp:revision>
  <dcterms:created xsi:type="dcterms:W3CDTF">2011-06-01T10:58:00Z</dcterms:created>
  <dcterms:modified xsi:type="dcterms:W3CDTF">2011-07-01T12:15:00Z</dcterms:modified>
</cp:coreProperties>
</file>